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8FA58" w14:textId="77777777" w:rsidR="00E448AF" w:rsidRDefault="00600BF4" w:rsidP="00600BF4">
      <w:pPr>
        <w:pStyle w:val="CMT"/>
        <w:jc w:val="left"/>
      </w:pPr>
      <w:r>
        <w:t xml:space="preserve">MasterSpec </w:t>
      </w:r>
      <w:r w:rsidR="00E448AF">
        <w:t xml:space="preserve">2014 </w:t>
      </w:r>
    </w:p>
    <w:p w14:paraId="6668D06B" w14:textId="77777777" w:rsidR="00600BF4" w:rsidRDefault="00600BF4" w:rsidP="00600BF4">
      <w:pPr>
        <w:pStyle w:val="CMT"/>
        <w:jc w:val="left"/>
      </w:pPr>
    </w:p>
    <w:p w14:paraId="5E107987" w14:textId="77777777" w:rsidR="001B332F" w:rsidRDefault="00E448AF" w:rsidP="001B332F">
      <w:pPr>
        <w:pStyle w:val="SCT"/>
        <w:jc w:val="center"/>
        <w:rPr>
          <w:rStyle w:val="NUM"/>
        </w:rPr>
      </w:pPr>
      <w:r>
        <w:t xml:space="preserve">SECTION </w:t>
      </w:r>
      <w:r w:rsidR="001B332F">
        <w:rPr>
          <w:rStyle w:val="NUM"/>
        </w:rPr>
        <w:t>32 17 13</w:t>
      </w:r>
    </w:p>
    <w:p w14:paraId="39131605" w14:textId="77777777" w:rsidR="00E448AF" w:rsidRDefault="00E448AF" w:rsidP="001B332F">
      <w:pPr>
        <w:pStyle w:val="SCT"/>
        <w:jc w:val="center"/>
      </w:pPr>
      <w:r>
        <w:rPr>
          <w:rStyle w:val="NAM"/>
        </w:rPr>
        <w:t>PARKING BUMPERS</w:t>
      </w:r>
    </w:p>
    <w:p w14:paraId="70E197FB" w14:textId="77777777" w:rsidR="00E448AF" w:rsidRDefault="00E448AF" w:rsidP="001B332F">
      <w:pPr>
        <w:pStyle w:val="CMT"/>
        <w:jc w:val="left"/>
      </w:pPr>
      <w:r>
        <w:t>Revise this Section by deleting and inserting text to meet Project-specific requirements.</w:t>
      </w:r>
    </w:p>
    <w:p w14:paraId="19906A14" w14:textId="77777777" w:rsidR="00E448AF" w:rsidRDefault="00E448AF" w:rsidP="001B332F">
      <w:pPr>
        <w:pStyle w:val="CMT"/>
        <w:jc w:val="left"/>
      </w:pPr>
      <w:r>
        <w:t>Verify that Section titles referenced in this Section are correct for this Project's Specifications; Section titles may have changed.</w:t>
      </w:r>
    </w:p>
    <w:p w14:paraId="54423856" w14:textId="77777777" w:rsidR="00E448AF" w:rsidRDefault="00E448AF" w:rsidP="001B332F">
      <w:pPr>
        <w:pStyle w:val="PRT"/>
        <w:jc w:val="left"/>
      </w:pPr>
      <w:r>
        <w:t>GENERAL</w:t>
      </w:r>
    </w:p>
    <w:p w14:paraId="0B78287E" w14:textId="77777777" w:rsidR="00E448AF" w:rsidRDefault="00E448AF" w:rsidP="001B332F">
      <w:pPr>
        <w:pStyle w:val="ART"/>
        <w:jc w:val="left"/>
      </w:pPr>
      <w:r>
        <w:t>RELATED DOCUMENTS</w:t>
      </w:r>
    </w:p>
    <w:p w14:paraId="1BB616CF" w14:textId="77777777" w:rsidR="00E448AF" w:rsidRDefault="00372866" w:rsidP="001B332F">
      <w:pPr>
        <w:pStyle w:val="CMT"/>
        <w:jc w:val="left"/>
      </w:pPr>
      <w:r w:rsidRPr="008B5161">
        <w:rPr>
          <w:b/>
          <w:u w:val="single"/>
          <w:lang w:val="en-US"/>
        </w:rPr>
        <w:t xml:space="preserve">MANDATORY REQUIREMENT:  </w:t>
      </w:r>
      <w:r w:rsidRPr="008B5161">
        <w:rPr>
          <w:b/>
          <w:u w:val="single"/>
        </w:rPr>
        <w:t>Retain this article in all Sections of Project Manual.</w:t>
      </w:r>
    </w:p>
    <w:p w14:paraId="3395BD0C" w14:textId="77777777" w:rsidR="00E448AF" w:rsidRDefault="00E448AF" w:rsidP="001B332F">
      <w:pPr>
        <w:pStyle w:val="PR1"/>
        <w:jc w:val="left"/>
      </w:pPr>
      <w:r>
        <w:t xml:space="preserve">Drawings and general provisions of the Contract, including General and </w:t>
      </w:r>
      <w:r w:rsidR="00180DB6">
        <w:t>S</w:t>
      </w:r>
      <w:r w:rsidR="000471CC">
        <w:t>upplementary</w:t>
      </w:r>
      <w:r w:rsidR="00180DB6">
        <w:t xml:space="preserve"> </w:t>
      </w:r>
      <w:r>
        <w:t>Conditions and Division 01 Specification Sections, apply to this Section.</w:t>
      </w:r>
    </w:p>
    <w:p w14:paraId="12823188" w14:textId="77777777" w:rsidR="00E448AF" w:rsidRDefault="00E448AF" w:rsidP="001B332F">
      <w:pPr>
        <w:pStyle w:val="ART"/>
        <w:jc w:val="left"/>
      </w:pPr>
      <w:r>
        <w:t>SUMMARY</w:t>
      </w:r>
    </w:p>
    <w:p w14:paraId="27B2DC6A" w14:textId="77777777" w:rsidR="00E448AF" w:rsidRDefault="00E448AF" w:rsidP="001B332F">
      <w:pPr>
        <w:pStyle w:val="PR1"/>
        <w:jc w:val="left"/>
      </w:pPr>
      <w:r>
        <w:t>Section includes wheel stops.</w:t>
      </w:r>
    </w:p>
    <w:p w14:paraId="13BE9638" w14:textId="77777777" w:rsidR="00E448AF" w:rsidRDefault="00E448AF" w:rsidP="001B332F">
      <w:pPr>
        <w:pStyle w:val="ART"/>
        <w:jc w:val="left"/>
      </w:pPr>
      <w:r>
        <w:t>ACTION SUBMITTALS</w:t>
      </w:r>
    </w:p>
    <w:p w14:paraId="11958F4E" w14:textId="77777777" w:rsidR="00E448AF" w:rsidRDefault="00E448AF" w:rsidP="001B332F">
      <w:pPr>
        <w:pStyle w:val="PR1"/>
        <w:jc w:val="left"/>
      </w:pPr>
      <w:r>
        <w:t>Product Data: For each type of product.</w:t>
      </w:r>
    </w:p>
    <w:p w14:paraId="31A75637" w14:textId="77777777" w:rsidR="00C81F15" w:rsidRDefault="00C81F15" w:rsidP="001B332F">
      <w:pPr>
        <w:pStyle w:val="ART"/>
        <w:jc w:val="left"/>
      </w:pPr>
      <w:r>
        <w:t>PROJECT CONDITIONS</w:t>
      </w:r>
    </w:p>
    <w:p w14:paraId="7BA33C44" w14:textId="77777777" w:rsidR="00C81F15" w:rsidRPr="00C81F15" w:rsidRDefault="00C81F15" w:rsidP="001B332F">
      <w:pPr>
        <w:pStyle w:val="PR1"/>
        <w:jc w:val="left"/>
      </w:pPr>
      <w:r>
        <w:t>Traffic Control:  Maintain access for vehicular and pedestrian traffic as required for other construction activities.</w:t>
      </w:r>
    </w:p>
    <w:p w14:paraId="404BF710" w14:textId="77777777" w:rsidR="00E448AF" w:rsidRDefault="00E448AF" w:rsidP="001B332F">
      <w:pPr>
        <w:pStyle w:val="PRT"/>
        <w:jc w:val="left"/>
      </w:pPr>
      <w:r>
        <w:t>PRODUCTS</w:t>
      </w:r>
    </w:p>
    <w:p w14:paraId="3D51EC1E" w14:textId="77777777" w:rsidR="00E448AF" w:rsidRDefault="00E448AF" w:rsidP="001B332F">
      <w:pPr>
        <w:pStyle w:val="ART"/>
        <w:jc w:val="left"/>
      </w:pPr>
      <w:r>
        <w:t>PARKING BUMPERS</w:t>
      </w:r>
    </w:p>
    <w:p w14:paraId="0ADC036F" w14:textId="77777777" w:rsidR="00E448AF" w:rsidRDefault="00E448AF" w:rsidP="001B332F">
      <w:pPr>
        <w:pStyle w:val="CMT"/>
        <w:jc w:val="left"/>
      </w:pPr>
      <w:r>
        <w:t>Revise "Concrete Wheel Stops" Paragraph below to suit Project.</w:t>
      </w:r>
    </w:p>
    <w:p w14:paraId="357C6635" w14:textId="59503B71" w:rsidR="00E448AF" w:rsidRDefault="00E448AF" w:rsidP="001B332F">
      <w:pPr>
        <w:pStyle w:val="PR1"/>
        <w:jc w:val="left"/>
      </w:pPr>
      <w:r>
        <w:t>Concrete Wheel Stops: Precast, steel-reinforced, air-entrained concrete, [</w:t>
      </w:r>
      <w:r w:rsidR="001B332F">
        <w:rPr>
          <w:rStyle w:val="IP"/>
          <w:b/>
        </w:rPr>
        <w:t>4000-psi</w:t>
      </w:r>
      <w:r w:rsidR="00F94504">
        <w:t>]</w:t>
      </w:r>
      <w:r>
        <w:t xml:space="preserve"> minimum compressive strength, [</w:t>
      </w:r>
      <w:r w:rsidR="001B332F">
        <w:rPr>
          <w:rStyle w:val="IP"/>
          <w:b/>
        </w:rPr>
        <w:t>4-1/2 inches</w:t>
      </w:r>
      <w:r>
        <w:rPr>
          <w:b/>
        </w:rPr>
        <w:t xml:space="preserve"> high by </w:t>
      </w:r>
      <w:r w:rsidR="001B332F">
        <w:rPr>
          <w:rStyle w:val="IP"/>
          <w:b/>
        </w:rPr>
        <w:t>9 inches</w:t>
      </w:r>
      <w:r>
        <w:rPr>
          <w:b/>
        </w:rPr>
        <w:t xml:space="preserve"> wide by </w:t>
      </w:r>
      <w:r w:rsidR="001B332F">
        <w:rPr>
          <w:rStyle w:val="IP"/>
          <w:b/>
        </w:rPr>
        <w:t>72 inches</w:t>
      </w:r>
      <w:r>
        <w:rPr>
          <w:b/>
        </w:rPr>
        <w:t xml:space="preserve"> long</w:t>
      </w:r>
      <w:r w:rsidR="00F94504">
        <w:t>]</w:t>
      </w:r>
      <w:r>
        <w:t>. Provide chamfered corners, transverse drainage slots on underside, and a minimum of [</w:t>
      </w:r>
      <w:r>
        <w:rPr>
          <w:b/>
        </w:rPr>
        <w:t>two</w:t>
      </w:r>
      <w:r>
        <w:t>] [</w:t>
      </w:r>
      <w:r>
        <w:rPr>
          <w:b/>
        </w:rPr>
        <w:t>three</w:t>
      </w:r>
      <w:r>
        <w:t>] factory-formed or -drilled vertical holes through wheel stop for anchoring to substrate.</w:t>
      </w:r>
    </w:p>
    <w:p w14:paraId="0069D188" w14:textId="77777777" w:rsidR="00E448AF" w:rsidRDefault="00E448AF" w:rsidP="001B332F">
      <w:pPr>
        <w:pStyle w:val="PR2"/>
        <w:spacing w:before="240"/>
        <w:jc w:val="left"/>
      </w:pPr>
      <w:r>
        <w:t>Surface Appearance: Free of pockets, sand streaks, honeycombs, and other obvious defects. Corners shall be uniform, straight, and sharp.</w:t>
      </w:r>
    </w:p>
    <w:p w14:paraId="7697EC73" w14:textId="77777777" w:rsidR="00E448AF" w:rsidRDefault="00E448AF" w:rsidP="001B332F">
      <w:pPr>
        <w:pStyle w:val="CMT"/>
        <w:jc w:val="left"/>
      </w:pPr>
      <w:r>
        <w:t>In "Mounting Hardware" Subparagraph below, first option is generally used for asphalt surfaces and second is generally used for concrete. Consult manufacturer for recommendations.</w:t>
      </w:r>
    </w:p>
    <w:p w14:paraId="3D56F1C3" w14:textId="77777777" w:rsidR="00E448AF" w:rsidRDefault="00E448AF" w:rsidP="001B332F">
      <w:pPr>
        <w:pStyle w:val="PR2"/>
        <w:jc w:val="left"/>
      </w:pPr>
      <w:r>
        <w:t>Mounting Hardware:</w:t>
      </w:r>
      <w:r w:rsidR="00B0597F">
        <w:t xml:space="preserve"> </w:t>
      </w:r>
      <w:r>
        <w:t xml:space="preserve"> </w:t>
      </w:r>
      <w:r w:rsidR="00B0597F">
        <w:t>At each wheel stop p</w:t>
      </w:r>
      <w:r w:rsidR="00081C5F">
        <w:t>rovide [</w:t>
      </w:r>
      <w:r w:rsidR="00081C5F" w:rsidRPr="00081C5F">
        <w:rPr>
          <w:b/>
        </w:rPr>
        <w:t>two</w:t>
      </w:r>
      <w:r w:rsidR="00081C5F">
        <w:t>] [</w:t>
      </w:r>
      <w:r w:rsidR="00081C5F" w:rsidRPr="00081C5F">
        <w:rPr>
          <w:b/>
        </w:rPr>
        <w:t>three</w:t>
      </w:r>
      <w:r w:rsidR="00081C5F">
        <w:t>] g</w:t>
      </w:r>
      <w:r>
        <w:t>alvanized-steel [</w:t>
      </w:r>
      <w:r>
        <w:rPr>
          <w:b/>
        </w:rPr>
        <w:t>spike</w:t>
      </w:r>
      <w:r w:rsidR="00081C5F">
        <w:rPr>
          <w:b/>
        </w:rPr>
        <w:t>s</w:t>
      </w:r>
      <w:r>
        <w:rPr>
          <w:b/>
        </w:rPr>
        <w:t xml:space="preserve"> or dowel</w:t>
      </w:r>
      <w:r w:rsidR="00081C5F">
        <w:rPr>
          <w:b/>
        </w:rPr>
        <w:t>s</w:t>
      </w:r>
      <w:r>
        <w:rPr>
          <w:b/>
        </w:rPr>
        <w:t xml:space="preserve">, </w:t>
      </w:r>
      <w:r w:rsidR="001B332F">
        <w:rPr>
          <w:rStyle w:val="IP"/>
          <w:b/>
        </w:rPr>
        <w:t>3/4-inch</w:t>
      </w:r>
      <w:r>
        <w:rPr>
          <w:b/>
        </w:rPr>
        <w:t xml:space="preserve"> diameter, </w:t>
      </w:r>
      <w:r w:rsidR="001B332F">
        <w:rPr>
          <w:rStyle w:val="IP"/>
          <w:b/>
        </w:rPr>
        <w:t>10-inch</w:t>
      </w:r>
      <w:r>
        <w:rPr>
          <w:b/>
        </w:rPr>
        <w:t xml:space="preserve"> minimum length</w:t>
      </w:r>
      <w:r>
        <w:t>] [</w:t>
      </w:r>
      <w:r>
        <w:rPr>
          <w:b/>
        </w:rPr>
        <w:t>lag screw</w:t>
      </w:r>
      <w:r w:rsidR="00081C5F">
        <w:rPr>
          <w:b/>
        </w:rPr>
        <w:t>s</w:t>
      </w:r>
      <w:r>
        <w:rPr>
          <w:b/>
        </w:rPr>
        <w:t>, shield</w:t>
      </w:r>
      <w:r w:rsidR="00081C5F">
        <w:rPr>
          <w:b/>
        </w:rPr>
        <w:t>s</w:t>
      </w:r>
      <w:r>
        <w:rPr>
          <w:b/>
        </w:rPr>
        <w:t xml:space="preserve">, and washers; </w:t>
      </w:r>
      <w:r w:rsidR="001B332F">
        <w:rPr>
          <w:rStyle w:val="IP"/>
          <w:b/>
        </w:rPr>
        <w:t>1/2-inch</w:t>
      </w:r>
      <w:r>
        <w:rPr>
          <w:b/>
        </w:rPr>
        <w:t xml:space="preserve"> diameter, </w:t>
      </w:r>
      <w:r w:rsidR="001B332F">
        <w:rPr>
          <w:rStyle w:val="IP"/>
          <w:b/>
        </w:rPr>
        <w:t>8-inch</w:t>
      </w:r>
      <w:r>
        <w:rPr>
          <w:b/>
        </w:rPr>
        <w:t xml:space="preserve"> minimum length</w:t>
      </w:r>
      <w:r>
        <w:t>].</w:t>
      </w:r>
    </w:p>
    <w:p w14:paraId="4B85A2FA" w14:textId="77777777" w:rsidR="00E448AF" w:rsidRDefault="00E448AF" w:rsidP="001B332F">
      <w:pPr>
        <w:pStyle w:val="PRT"/>
        <w:jc w:val="left"/>
      </w:pPr>
      <w:r>
        <w:lastRenderedPageBreak/>
        <w:t>EXECUTION</w:t>
      </w:r>
    </w:p>
    <w:p w14:paraId="60CA2231" w14:textId="77777777" w:rsidR="00E448AF" w:rsidRDefault="00E448AF" w:rsidP="001B332F">
      <w:pPr>
        <w:pStyle w:val="ART"/>
        <w:jc w:val="left"/>
      </w:pPr>
      <w:r>
        <w:t>EXAMINATION</w:t>
      </w:r>
    </w:p>
    <w:p w14:paraId="458E95AE" w14:textId="77777777" w:rsidR="00E448AF" w:rsidRDefault="00E448AF" w:rsidP="001B332F">
      <w:pPr>
        <w:pStyle w:val="PR1"/>
        <w:jc w:val="left"/>
      </w:pPr>
      <w:r>
        <w:t>Verify that pavement is in suitable condition to begin installation according to manufacturer's written instructions.</w:t>
      </w:r>
    </w:p>
    <w:p w14:paraId="0A1112ED" w14:textId="77777777" w:rsidR="00E448AF" w:rsidRDefault="00E448AF" w:rsidP="001B332F">
      <w:pPr>
        <w:pStyle w:val="PR1"/>
        <w:jc w:val="left"/>
      </w:pPr>
      <w:r>
        <w:t>Proceed with installation only after unsatisfactory conditions have been corrected.</w:t>
      </w:r>
    </w:p>
    <w:p w14:paraId="4C0FB1FD" w14:textId="77777777" w:rsidR="00E448AF" w:rsidRDefault="00E448AF" w:rsidP="001B332F">
      <w:pPr>
        <w:pStyle w:val="ART"/>
        <w:jc w:val="left"/>
      </w:pPr>
      <w:r>
        <w:t>INSTALLATION</w:t>
      </w:r>
    </w:p>
    <w:p w14:paraId="112C10FA" w14:textId="77777777" w:rsidR="00E448AF" w:rsidRDefault="00E448AF" w:rsidP="001B332F">
      <w:pPr>
        <w:pStyle w:val="PR1"/>
        <w:jc w:val="left"/>
      </w:pPr>
      <w:r>
        <w:t>General: Install wheel stops according to manufacturer's written instructions unless otherwise indicated.</w:t>
      </w:r>
    </w:p>
    <w:p w14:paraId="62940708" w14:textId="77777777" w:rsidR="00E448AF" w:rsidRDefault="00E448AF" w:rsidP="001B332F">
      <w:pPr>
        <w:pStyle w:val="PR1"/>
        <w:jc w:val="left"/>
      </w:pPr>
      <w:r>
        <w:t>Install wheel stops in bed of adhesive before anchoring.</w:t>
      </w:r>
    </w:p>
    <w:p w14:paraId="63DEB14B" w14:textId="77777777" w:rsidR="00081C5F" w:rsidRDefault="00081C5F" w:rsidP="001B332F">
      <w:pPr>
        <w:pStyle w:val="PR1"/>
        <w:jc w:val="left"/>
      </w:pPr>
      <w:r>
        <w:t>Adhesively bond anchors to both wheel stop and pavement.</w:t>
      </w:r>
    </w:p>
    <w:p w14:paraId="71447FF5" w14:textId="77777777" w:rsidR="00081C5F" w:rsidRDefault="00081C5F" w:rsidP="001B332F">
      <w:pPr>
        <w:pStyle w:val="PR1"/>
        <w:jc w:val="left"/>
      </w:pPr>
      <w:r>
        <w:t>At asphalt paving, extend upper portion of anchor 4-1/2-inches into wheel stop and a minimum of 5-1/2-inches into pavement.</w:t>
      </w:r>
    </w:p>
    <w:p w14:paraId="6BEDC18D" w14:textId="77777777" w:rsidR="00E448AF" w:rsidRDefault="00E448AF" w:rsidP="001B332F">
      <w:pPr>
        <w:pStyle w:val="PR1"/>
        <w:jc w:val="left"/>
      </w:pPr>
      <w:r>
        <w:t>Recess head of hardware beneath top of wheel stop</w:t>
      </w:r>
      <w:r w:rsidR="00950CEB">
        <w:t>.  Fill recess with sealant per Section 07 92 00 “Joint Sealants”</w:t>
      </w:r>
      <w:r>
        <w:t>.</w:t>
      </w:r>
    </w:p>
    <w:p w14:paraId="1B273FA0" w14:textId="77777777" w:rsidR="00E448AF" w:rsidRDefault="00D173F4" w:rsidP="001B332F">
      <w:pPr>
        <w:pStyle w:val="EOS"/>
        <w:jc w:val="left"/>
      </w:pPr>
      <w:r>
        <w:t xml:space="preserve">END OF SECTION </w:t>
      </w:r>
      <w:r w:rsidR="001B332F">
        <w:t>32 17 13</w:t>
      </w:r>
    </w:p>
    <w:p w14:paraId="4BC0AB46" w14:textId="77777777" w:rsidR="00717D6A" w:rsidRPr="00B807BB" w:rsidRDefault="00717D6A" w:rsidP="001B332F">
      <w:pPr>
        <w:pStyle w:val="CMT"/>
        <w:jc w:val="left"/>
      </w:pPr>
      <w:r w:rsidRPr="00B807BB">
        <w:t>Retain this notice in all Sections of Project Manual.</w:t>
      </w:r>
    </w:p>
    <w:p w14:paraId="39778794" w14:textId="77777777" w:rsidR="00717D6A" w:rsidRPr="00B807BB" w:rsidRDefault="00717D6A" w:rsidP="001B332F">
      <w:pPr>
        <w:tabs>
          <w:tab w:val="center" w:pos="4680"/>
          <w:tab w:val="right" w:pos="9360"/>
        </w:tabs>
        <w:suppressAutoHyphens/>
        <w:spacing w:before="480"/>
      </w:pPr>
      <w:r w:rsidRPr="00B807BB">
        <w:t>San Diego Unified School District Guide Specifications</w:t>
      </w:r>
    </w:p>
    <w:p w14:paraId="5617B349" w14:textId="77777777" w:rsidR="00FB1E7A" w:rsidRDefault="00FB1E7A" w:rsidP="00FB1E7A">
      <w:pPr>
        <w:suppressAutoHyphens/>
      </w:pPr>
      <w:r>
        <w:t xml:space="preserve">Document Version: </w:t>
      </w:r>
      <w:r>
        <w:rPr>
          <w:bCs/>
        </w:rPr>
        <w:t>August 2021</w:t>
      </w:r>
    </w:p>
    <w:p w14:paraId="399908DD" w14:textId="71EE17E5" w:rsidR="00717D6A" w:rsidRPr="003251E9" w:rsidRDefault="00717D6A" w:rsidP="00FB1E7A">
      <w:pPr>
        <w:suppressAutoHyphens/>
      </w:pPr>
    </w:p>
    <w:sectPr w:rsidR="00717D6A" w:rsidRPr="003251E9" w:rsidSect="001B33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endnotePr>
        <w:numFmt w:val="decimal"/>
      </w:endnotePr>
      <w:pgSz w:w="12240" w:h="15840"/>
      <w:pgMar w:top="1440" w:right="1440" w:bottom="1440" w:left="1440" w:header="720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DC87B" w14:textId="77777777" w:rsidR="00E54296" w:rsidRDefault="00E54296">
      <w:r>
        <w:separator/>
      </w:r>
    </w:p>
  </w:endnote>
  <w:endnote w:type="continuationSeparator" w:id="0">
    <w:p w14:paraId="47A5C36A" w14:textId="77777777" w:rsidR="00E54296" w:rsidRDefault="00E54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3DDB3" w14:textId="77777777" w:rsidR="00212C5B" w:rsidRDefault="00212C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text" w:tblpY="1"/>
      <w:tblOverlap w:val="never"/>
      <w:tblW w:w="9360" w:type="dxa"/>
      <w:tblLayout w:type="fixed"/>
      <w:tblCellMar>
        <w:left w:w="60" w:type="dxa"/>
        <w:right w:w="60" w:type="dxa"/>
      </w:tblCellMar>
      <w:tblLook w:val="0000" w:firstRow="0" w:lastRow="0" w:firstColumn="0" w:lastColumn="0" w:noHBand="0" w:noVBand="0"/>
    </w:tblPr>
    <w:tblGrid>
      <w:gridCol w:w="9360"/>
    </w:tblGrid>
    <w:tr w:rsidR="00A95495" w14:paraId="4E1C5A35" w14:textId="77777777" w:rsidTr="00A95495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3A46EDC4" w14:textId="77777777" w:rsidR="00A95495" w:rsidRDefault="00A95495" w:rsidP="00A95495">
          <w:pPr>
            <w:tabs>
              <w:tab w:val="center" w:pos="5040"/>
              <w:tab w:val="right" w:pos="10080"/>
            </w:tabs>
          </w:pPr>
        </w:p>
      </w:tc>
    </w:tr>
    <w:tr w:rsidR="00A95495" w14:paraId="73D32C97" w14:textId="77777777" w:rsidTr="00A95495">
      <w:trPr>
        <w:trHeight w:val="237"/>
      </w:trPr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30BD9393" w14:textId="77777777" w:rsidR="00A95495" w:rsidRDefault="00A95495" w:rsidP="00233AC6">
          <w:pPr>
            <w:tabs>
              <w:tab w:val="center" w:pos="5040"/>
              <w:tab w:val="right" w:pos="10080"/>
            </w:tabs>
            <w:jc w:val="center"/>
            <w:rPr>
              <w:b/>
              <w:bCs/>
            </w:rPr>
          </w:pPr>
          <w:r>
            <w:rPr>
              <w:rStyle w:val="NAM"/>
              <w:b/>
            </w:rPr>
            <w:t>PARKING BUMPERS</w:t>
          </w:r>
        </w:p>
      </w:tc>
    </w:tr>
    <w:tr w:rsidR="00A95495" w14:paraId="6BD169F9" w14:textId="77777777" w:rsidTr="00A95495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076293EC" w14:textId="2281880D" w:rsidR="00A95495" w:rsidRDefault="001B332F" w:rsidP="00233AC6">
          <w:pPr>
            <w:tabs>
              <w:tab w:val="center" w:pos="5040"/>
              <w:tab w:val="right" w:pos="10080"/>
            </w:tabs>
            <w:jc w:val="center"/>
            <w:rPr>
              <w:b/>
              <w:bCs/>
            </w:rPr>
          </w:pPr>
          <w:r>
            <w:rPr>
              <w:rStyle w:val="NUM"/>
              <w:b/>
            </w:rPr>
            <w:t>32 17 13</w:t>
          </w:r>
          <w:r w:rsidR="00A95495">
            <w:rPr>
              <w:b/>
              <w:bCs/>
            </w:rPr>
            <w:t xml:space="preserve"> - </w:t>
          </w:r>
          <w:r w:rsidR="00A95495">
            <w:rPr>
              <w:b/>
              <w:bCs/>
            </w:rPr>
            <w:fldChar w:fldCharType="begin"/>
          </w:r>
          <w:r w:rsidR="00A95495">
            <w:rPr>
              <w:b/>
              <w:bCs/>
            </w:rPr>
            <w:instrText xml:space="preserve"> PAGE  \* MERGEFORMAT </w:instrText>
          </w:r>
          <w:r w:rsidR="00A95495">
            <w:rPr>
              <w:b/>
              <w:bCs/>
            </w:rPr>
            <w:fldChar w:fldCharType="separate"/>
          </w:r>
          <w:r w:rsidR="00F94504">
            <w:rPr>
              <w:b/>
              <w:bCs/>
              <w:noProof/>
            </w:rPr>
            <w:t>2</w:t>
          </w:r>
          <w:r w:rsidR="00A95495">
            <w:rPr>
              <w:b/>
              <w:bCs/>
            </w:rPr>
            <w:fldChar w:fldCharType="end"/>
          </w:r>
        </w:p>
      </w:tc>
    </w:tr>
    <w:tr w:rsidR="00A95495" w14:paraId="0913360D" w14:textId="77777777" w:rsidTr="00A95495">
      <w:trPr>
        <w:trHeight w:val="290"/>
      </w:trPr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5BDB59DC" w14:textId="3047B037" w:rsidR="00A95495" w:rsidRDefault="00C218EC" w:rsidP="00233AC6">
          <w:pPr>
            <w:tabs>
              <w:tab w:val="center" w:pos="5040"/>
              <w:tab w:val="right" w:pos="10080"/>
            </w:tabs>
            <w:jc w:val="center"/>
            <w:rPr>
              <w:b/>
              <w:bCs/>
            </w:rPr>
          </w:pPr>
          <w:r w:rsidRPr="002A623A">
            <w:rPr>
              <w:b/>
              <w:bCs/>
            </w:rPr>
            <w:t>ELECTRICAL CHARGING SYSTEM AND BATTERY ENERGY STORAGE SYSTEM</w:t>
          </w:r>
        </w:p>
      </w:tc>
    </w:tr>
    <w:tr w:rsidR="00A95495" w14:paraId="341554AD" w14:textId="77777777" w:rsidTr="00A95495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410D3E21" w14:textId="77777777" w:rsidR="00A95495" w:rsidRDefault="00A95495" w:rsidP="00212C5B">
          <w:pPr>
            <w:tabs>
              <w:tab w:val="center" w:pos="5040"/>
              <w:tab w:val="right" w:pos="10080"/>
            </w:tabs>
          </w:pPr>
        </w:p>
      </w:tc>
    </w:tr>
  </w:tbl>
  <w:p w14:paraId="315E3EC6" w14:textId="77777777" w:rsidR="00A95495" w:rsidRDefault="00A95495">
    <w:pPr>
      <w:tabs>
        <w:tab w:val="center" w:pos="5040"/>
        <w:tab w:val="right" w:pos="1008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654B6" w14:textId="77777777" w:rsidR="00212C5B" w:rsidRDefault="00212C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5E6CB" w14:textId="77777777" w:rsidR="00E54296" w:rsidRDefault="00E54296">
      <w:r>
        <w:separator/>
      </w:r>
    </w:p>
  </w:footnote>
  <w:footnote w:type="continuationSeparator" w:id="0">
    <w:p w14:paraId="79B3F644" w14:textId="77777777" w:rsidR="00E54296" w:rsidRDefault="00E542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0F9BD" w14:textId="77777777" w:rsidR="00212C5B" w:rsidRDefault="00212C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text" w:tblpY="1"/>
      <w:tblOverlap w:val="never"/>
      <w:tblW w:w="9360" w:type="dxa"/>
      <w:tblLayout w:type="fixed"/>
      <w:tblCellMar>
        <w:left w:w="60" w:type="dxa"/>
        <w:right w:w="60" w:type="dxa"/>
      </w:tblCellMar>
      <w:tblLook w:val="0000" w:firstRow="0" w:lastRow="0" w:firstColumn="0" w:lastColumn="0" w:noHBand="0" w:noVBand="0"/>
    </w:tblPr>
    <w:tblGrid>
      <w:gridCol w:w="4680"/>
      <w:gridCol w:w="4680"/>
    </w:tblGrid>
    <w:tr w:rsidR="00A95495" w14:paraId="3240E909" w14:textId="77777777" w:rsidTr="00A95495">
      <w:trPr>
        <w:trHeight w:val="90"/>
      </w:trPr>
      <w:tc>
        <w:tcPr>
          <w:tcW w:w="4680" w:type="dxa"/>
          <w:tcBorders>
            <w:top w:val="nil"/>
            <w:left w:val="nil"/>
            <w:bottom w:val="nil"/>
            <w:right w:val="nil"/>
          </w:tcBorders>
        </w:tcPr>
        <w:p w14:paraId="3848A382" w14:textId="77777777" w:rsidR="00A95495" w:rsidRDefault="00A95495" w:rsidP="00A95495">
          <w:pPr>
            <w:tabs>
              <w:tab w:val="center" w:pos="5040"/>
              <w:tab w:val="right" w:pos="10080"/>
            </w:tabs>
          </w:pPr>
          <w:r>
            <w:rPr>
              <w:b/>
              <w:bCs/>
            </w:rPr>
            <w:t>SPECIFICATIONS</w:t>
          </w:r>
        </w:p>
      </w:tc>
      <w:tc>
        <w:tcPr>
          <w:tcW w:w="4680" w:type="dxa"/>
          <w:tcBorders>
            <w:top w:val="nil"/>
            <w:left w:val="nil"/>
            <w:bottom w:val="nil"/>
            <w:right w:val="nil"/>
          </w:tcBorders>
        </w:tcPr>
        <w:p w14:paraId="55B595CE" w14:textId="70486432" w:rsidR="00A95495" w:rsidRDefault="00A95495" w:rsidP="00372866">
          <w:pPr>
            <w:tabs>
              <w:tab w:val="center" w:pos="5040"/>
              <w:tab w:val="right" w:pos="10080"/>
            </w:tabs>
            <w:jc w:val="right"/>
          </w:pPr>
          <w:r>
            <w:rPr>
              <w:b/>
              <w:bCs/>
            </w:rPr>
            <w:t xml:space="preserve">NO. </w:t>
          </w:r>
          <w:r w:rsidR="00C218EC">
            <w:rPr>
              <w:b/>
              <w:bCs/>
            </w:rPr>
            <w:t>PS23</w:t>
          </w:r>
          <w:r>
            <w:rPr>
              <w:b/>
              <w:bCs/>
            </w:rPr>
            <w:t>-</w:t>
          </w:r>
          <w:r w:rsidR="00C218EC">
            <w:rPr>
              <w:b/>
              <w:bCs/>
            </w:rPr>
            <w:t>0300</w:t>
          </w:r>
          <w:r>
            <w:rPr>
              <w:b/>
              <w:bCs/>
            </w:rPr>
            <w:t>-</w:t>
          </w:r>
          <w:r w:rsidR="00C218EC">
            <w:rPr>
              <w:b/>
              <w:bCs/>
            </w:rPr>
            <w:t>11</w:t>
          </w:r>
        </w:p>
      </w:tc>
    </w:tr>
  </w:tbl>
  <w:p w14:paraId="7F38D901" w14:textId="77777777" w:rsidR="00A95495" w:rsidRDefault="00A95495">
    <w:pPr>
      <w:tabs>
        <w:tab w:val="center" w:pos="5040"/>
        <w:tab w:val="right" w:pos="100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5C72" w14:textId="77777777" w:rsidR="00212C5B" w:rsidRDefault="00212C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788123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D14B48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144624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EE0EE3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D5C36D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0E981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0E36D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7ECA1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C648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ECEDC2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341C84CA"/>
    <w:name w:val="MASTERSPEC"/>
    <w:lvl w:ilvl="0">
      <w:start w:val="1"/>
      <w:numFmt w:val="decimal"/>
      <w:pStyle w:val="PRT"/>
      <w:suff w:val="nothing"/>
      <w:lvlText w:val="PART %1 - "/>
      <w:lvlJc w:val="left"/>
    </w:lvl>
    <w:lvl w:ilvl="1">
      <w:numFmt w:val="decimal"/>
      <w:pStyle w:val="SUT"/>
      <w:suff w:val="nothing"/>
      <w:lvlText w:val="SCHEDULE %2 - "/>
      <w:lvlJc w:val="left"/>
    </w:lvl>
    <w:lvl w:ilvl="2">
      <w:numFmt w:val="decimal"/>
      <w:pStyle w:val="DST"/>
      <w:suff w:val="nothing"/>
      <w:lvlText w:val="PRODUCT DATA SHEET %3 - "/>
      <w:lvlJc w:val="left"/>
    </w:lvl>
    <w:lvl w:ilvl="3">
      <w:start w:val="1"/>
      <w:numFmt w:val="decimal"/>
      <w:pStyle w:val="ART"/>
      <w:lvlText w:val="%1.%4"/>
      <w:lvlJc w:val="left"/>
      <w:pPr>
        <w:tabs>
          <w:tab w:val="left" w:pos="864"/>
        </w:tabs>
        <w:ind w:left="864" w:hanging="864"/>
      </w:pPr>
    </w:lvl>
    <w:lvl w:ilvl="4">
      <w:start w:val="1"/>
      <w:numFmt w:val="upperLetter"/>
      <w:pStyle w:val="PR1"/>
      <w:lvlText w:val="%5."/>
      <w:lvlJc w:val="left"/>
      <w:pPr>
        <w:tabs>
          <w:tab w:val="left" w:pos="864"/>
        </w:tabs>
        <w:ind w:left="864" w:hanging="576"/>
      </w:pPr>
    </w:lvl>
    <w:lvl w:ilvl="5">
      <w:start w:val="1"/>
      <w:numFmt w:val="decimal"/>
      <w:pStyle w:val="PR2"/>
      <w:lvlText w:val="%6."/>
      <w:lvlJc w:val="left"/>
      <w:pPr>
        <w:tabs>
          <w:tab w:val="left" w:pos="1440"/>
        </w:tabs>
        <w:ind w:left="1440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left" w:pos="2016"/>
        </w:tabs>
        <w:ind w:left="2016" w:hanging="576"/>
      </w:pPr>
    </w:lvl>
    <w:lvl w:ilvl="7">
      <w:start w:val="1"/>
      <w:numFmt w:val="decimal"/>
      <w:pStyle w:val="PR4"/>
      <w:lvlText w:val="%8)"/>
      <w:lvlJc w:val="left"/>
      <w:pPr>
        <w:tabs>
          <w:tab w:val="left" w:pos="2592"/>
        </w:tabs>
        <w:ind w:left="2592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left" w:pos="3168"/>
        </w:tabs>
        <w:ind w:left="3168" w:hanging="576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360"/>
  <w:autoHyphenation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Restart w:val="eachSect"/>
    <w:footnote w:id="-1"/>
    <w:footnote w:id="0"/>
  </w:footnotePr>
  <w:endnotePr>
    <w:pos w:val="sectEnd"/>
    <w:numFmt w:val="decimal"/>
    <w:endnote w:id="-1"/>
    <w:endnote w:id="0"/>
  </w:endnotePr>
  <w:compat>
    <w:suppressTop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I" w:val="06/01/14"/>
    <w:docVar w:name="Format" w:val="1"/>
    <w:docVar w:name="MF04" w:val="321713"/>
    <w:docVar w:name="MF95" w:val="02843"/>
    <w:docVar w:name="MFOrigin" w:val="MF04"/>
    <w:docVar w:name="SectionID" w:val="1595"/>
    <w:docVar w:name="SpecType" w:val="MasterSpec"/>
    <w:docVar w:name="Version" w:val="10586"/>
  </w:docVars>
  <w:rsids>
    <w:rsidRoot w:val="00C32A79"/>
    <w:rsid w:val="00010F82"/>
    <w:rsid w:val="00023B93"/>
    <w:rsid w:val="000471CC"/>
    <w:rsid w:val="000612C1"/>
    <w:rsid w:val="00081C5F"/>
    <w:rsid w:val="0010397F"/>
    <w:rsid w:val="00134C4F"/>
    <w:rsid w:val="00180DB6"/>
    <w:rsid w:val="00180E9E"/>
    <w:rsid w:val="001961CC"/>
    <w:rsid w:val="001A64F2"/>
    <w:rsid w:val="001B332F"/>
    <w:rsid w:val="001F21FB"/>
    <w:rsid w:val="001F4338"/>
    <w:rsid w:val="00212C5B"/>
    <w:rsid w:val="00233AC6"/>
    <w:rsid w:val="002458C3"/>
    <w:rsid w:val="0025089D"/>
    <w:rsid w:val="002732A0"/>
    <w:rsid w:val="002D1760"/>
    <w:rsid w:val="002E0EE2"/>
    <w:rsid w:val="003251E9"/>
    <w:rsid w:val="003610E9"/>
    <w:rsid w:val="00372866"/>
    <w:rsid w:val="00394791"/>
    <w:rsid w:val="003961FC"/>
    <w:rsid w:val="003D7DAD"/>
    <w:rsid w:val="004C13DD"/>
    <w:rsid w:val="0052700B"/>
    <w:rsid w:val="005C0382"/>
    <w:rsid w:val="00600BF4"/>
    <w:rsid w:val="00625EFD"/>
    <w:rsid w:val="00664E53"/>
    <w:rsid w:val="00690A62"/>
    <w:rsid w:val="00717D6A"/>
    <w:rsid w:val="00755C68"/>
    <w:rsid w:val="007918B3"/>
    <w:rsid w:val="007A6F95"/>
    <w:rsid w:val="007C0C17"/>
    <w:rsid w:val="007C1F8A"/>
    <w:rsid w:val="007C5D37"/>
    <w:rsid w:val="00803B68"/>
    <w:rsid w:val="00807C7C"/>
    <w:rsid w:val="00815E5F"/>
    <w:rsid w:val="0088336A"/>
    <w:rsid w:val="008E6A41"/>
    <w:rsid w:val="0091146E"/>
    <w:rsid w:val="0092348C"/>
    <w:rsid w:val="00950CEB"/>
    <w:rsid w:val="00997AA0"/>
    <w:rsid w:val="009B4632"/>
    <w:rsid w:val="009B4B6D"/>
    <w:rsid w:val="00A10CA9"/>
    <w:rsid w:val="00A95495"/>
    <w:rsid w:val="00AE3F89"/>
    <w:rsid w:val="00B0556A"/>
    <w:rsid w:val="00B0597F"/>
    <w:rsid w:val="00C218EC"/>
    <w:rsid w:val="00C26F07"/>
    <w:rsid w:val="00C32A79"/>
    <w:rsid w:val="00C81F15"/>
    <w:rsid w:val="00C871D8"/>
    <w:rsid w:val="00CF6E7B"/>
    <w:rsid w:val="00D0607B"/>
    <w:rsid w:val="00D173F4"/>
    <w:rsid w:val="00D6246B"/>
    <w:rsid w:val="00DB0D2C"/>
    <w:rsid w:val="00E40A40"/>
    <w:rsid w:val="00E448AF"/>
    <w:rsid w:val="00E54296"/>
    <w:rsid w:val="00F30827"/>
    <w:rsid w:val="00F94504"/>
    <w:rsid w:val="00FB1E7A"/>
    <w:rsid w:val="00FC0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1FED26"/>
  <w15:chartTrackingRefBased/>
  <w15:docId w15:val="{2D391B08-16D5-4F4E-8AB8-12E21D6F6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 w:cs="Arial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7AA0"/>
    <w:pPr>
      <w:keepNext/>
      <w:spacing w:before="240" w:after="60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7AA0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7AA0"/>
    <w:pPr>
      <w:keepNext/>
      <w:spacing w:before="240" w:after="60"/>
      <w:outlineLvl w:val="2"/>
    </w:pPr>
    <w:rPr>
      <w:rFonts w:ascii="Calibri Light" w:hAnsi="Calibri Light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7AA0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7AA0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7AA0"/>
    <w:pPr>
      <w:spacing w:before="240" w:after="60"/>
      <w:outlineLvl w:val="5"/>
    </w:pPr>
    <w:rPr>
      <w:rFonts w:ascii="Calibri" w:hAnsi="Calibri" w:cs="Times New Roman"/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7AA0"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7AA0"/>
    <w:pPr>
      <w:spacing w:before="240" w:after="60"/>
      <w:outlineLvl w:val="7"/>
    </w:pPr>
    <w:rPr>
      <w:rFonts w:ascii="Calibri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7AA0"/>
    <w:pPr>
      <w:spacing w:before="240" w:after="60"/>
      <w:outlineLvl w:val="8"/>
    </w:pPr>
    <w:rPr>
      <w:rFonts w:ascii="Calibri Light" w:hAnsi="Calibri Light" w:cs="Times New Roman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customStyle="1" w:styleId="HDR">
    <w:name w:val="HDR"/>
    <w:basedOn w:val="Normal"/>
    <w:pPr>
      <w:tabs>
        <w:tab w:val="center" w:pos="4608"/>
        <w:tab w:val="right" w:pos="9360"/>
      </w:tabs>
      <w:suppressAutoHyphens/>
      <w:jc w:val="both"/>
    </w:pPr>
    <w:rPr>
      <w:b/>
    </w:rPr>
  </w:style>
  <w:style w:type="paragraph" w:customStyle="1" w:styleId="FTR">
    <w:name w:val="FTR"/>
    <w:basedOn w:val="Normal"/>
    <w:pPr>
      <w:tabs>
        <w:tab w:val="right" w:pos="9360"/>
      </w:tabs>
      <w:suppressAutoHyphens/>
      <w:jc w:val="both"/>
    </w:pPr>
    <w:rPr>
      <w:b/>
    </w:rPr>
  </w:style>
  <w:style w:type="paragraph" w:customStyle="1" w:styleId="SCT">
    <w:name w:val="SCT"/>
    <w:basedOn w:val="Normal"/>
    <w:pPr>
      <w:suppressAutoHyphens/>
      <w:spacing w:after="120"/>
      <w:jc w:val="both"/>
    </w:pPr>
    <w:rPr>
      <w:b/>
    </w:rPr>
  </w:style>
  <w:style w:type="paragraph" w:customStyle="1" w:styleId="PRT">
    <w:name w:val="PRT"/>
    <w:basedOn w:val="Normal"/>
    <w:next w:val="ART"/>
    <w:pPr>
      <w:keepNext/>
      <w:numPr>
        <w:numId w:val="1"/>
      </w:numPr>
      <w:suppressAutoHyphens/>
      <w:spacing w:before="480"/>
      <w:jc w:val="both"/>
      <w:outlineLvl w:val="0"/>
    </w:pPr>
    <w:rPr>
      <w:b/>
    </w:rPr>
  </w:style>
  <w:style w:type="paragraph" w:customStyle="1" w:styleId="SUT">
    <w:name w:val="SUT"/>
    <w:basedOn w:val="Normal"/>
    <w:next w:val="PR1"/>
    <w:pPr>
      <w:numPr>
        <w:ilvl w:val="1"/>
        <w:numId w:val="1"/>
      </w:numPr>
      <w:suppressAutoHyphens/>
      <w:spacing w:before="240"/>
      <w:jc w:val="both"/>
      <w:outlineLvl w:val="0"/>
    </w:pPr>
  </w:style>
  <w:style w:type="paragraph" w:customStyle="1" w:styleId="DST">
    <w:name w:val="DST"/>
    <w:basedOn w:val="Normal"/>
    <w:next w:val="PR1"/>
    <w:pPr>
      <w:numPr>
        <w:ilvl w:val="2"/>
        <w:numId w:val="1"/>
      </w:numPr>
      <w:suppressAutoHyphens/>
      <w:spacing w:before="240"/>
      <w:jc w:val="both"/>
      <w:outlineLvl w:val="0"/>
    </w:pPr>
  </w:style>
  <w:style w:type="paragraph" w:customStyle="1" w:styleId="ART">
    <w:name w:val="ART"/>
    <w:basedOn w:val="Normal"/>
    <w:next w:val="PR1"/>
    <w:pPr>
      <w:keepNext/>
      <w:numPr>
        <w:ilvl w:val="3"/>
        <w:numId w:val="1"/>
      </w:numPr>
      <w:suppressAutoHyphens/>
      <w:spacing w:before="480"/>
      <w:jc w:val="both"/>
      <w:outlineLvl w:val="1"/>
    </w:pPr>
  </w:style>
  <w:style w:type="paragraph" w:customStyle="1" w:styleId="PR1">
    <w:name w:val="PR1"/>
    <w:basedOn w:val="Normal"/>
    <w:pPr>
      <w:numPr>
        <w:ilvl w:val="4"/>
        <w:numId w:val="1"/>
      </w:numPr>
      <w:suppressAutoHyphens/>
      <w:spacing w:before="240"/>
      <w:jc w:val="both"/>
      <w:outlineLvl w:val="2"/>
    </w:pPr>
  </w:style>
  <w:style w:type="paragraph" w:customStyle="1" w:styleId="PR2">
    <w:name w:val="PR2"/>
    <w:basedOn w:val="Normal"/>
    <w:link w:val="PR2Char"/>
    <w:pPr>
      <w:numPr>
        <w:ilvl w:val="5"/>
        <w:numId w:val="1"/>
      </w:numPr>
      <w:suppressAutoHyphens/>
      <w:jc w:val="both"/>
      <w:outlineLvl w:val="3"/>
    </w:pPr>
  </w:style>
  <w:style w:type="paragraph" w:customStyle="1" w:styleId="PR3">
    <w:name w:val="PR3"/>
    <w:basedOn w:val="Normal"/>
    <w:pPr>
      <w:numPr>
        <w:ilvl w:val="6"/>
        <w:numId w:val="1"/>
      </w:numPr>
      <w:suppressAutoHyphens/>
      <w:jc w:val="both"/>
      <w:outlineLvl w:val="4"/>
    </w:pPr>
  </w:style>
  <w:style w:type="paragraph" w:customStyle="1" w:styleId="PR4">
    <w:name w:val="PR4"/>
    <w:basedOn w:val="Normal"/>
    <w:pPr>
      <w:numPr>
        <w:ilvl w:val="7"/>
        <w:numId w:val="1"/>
      </w:numPr>
      <w:suppressAutoHyphens/>
      <w:jc w:val="both"/>
      <w:outlineLvl w:val="5"/>
    </w:pPr>
  </w:style>
  <w:style w:type="paragraph" w:customStyle="1" w:styleId="PR5">
    <w:name w:val="PR5"/>
    <w:basedOn w:val="Normal"/>
    <w:pPr>
      <w:numPr>
        <w:ilvl w:val="8"/>
        <w:numId w:val="1"/>
      </w:numPr>
      <w:suppressAutoHyphens/>
      <w:jc w:val="both"/>
      <w:outlineLvl w:val="6"/>
    </w:pPr>
  </w:style>
  <w:style w:type="paragraph" w:customStyle="1" w:styleId="TB1">
    <w:name w:val="TB1"/>
    <w:basedOn w:val="Normal"/>
    <w:next w:val="PR1"/>
    <w:pPr>
      <w:suppressAutoHyphens/>
      <w:spacing w:before="240"/>
      <w:ind w:left="288"/>
      <w:jc w:val="both"/>
    </w:pPr>
  </w:style>
  <w:style w:type="paragraph" w:customStyle="1" w:styleId="TB2">
    <w:name w:val="TB2"/>
    <w:basedOn w:val="Normal"/>
    <w:next w:val="PR2"/>
    <w:pPr>
      <w:suppressAutoHyphens/>
      <w:spacing w:before="240"/>
      <w:ind w:left="864"/>
      <w:jc w:val="both"/>
    </w:pPr>
  </w:style>
  <w:style w:type="paragraph" w:customStyle="1" w:styleId="TB3">
    <w:name w:val="TB3"/>
    <w:basedOn w:val="Normal"/>
    <w:next w:val="PR3"/>
    <w:pPr>
      <w:suppressAutoHyphens/>
      <w:spacing w:before="240"/>
      <w:ind w:left="1440"/>
      <w:jc w:val="both"/>
    </w:pPr>
  </w:style>
  <w:style w:type="paragraph" w:customStyle="1" w:styleId="TB4">
    <w:name w:val="TB4"/>
    <w:basedOn w:val="Normal"/>
    <w:next w:val="PR4"/>
    <w:pPr>
      <w:suppressAutoHyphens/>
      <w:spacing w:before="240"/>
      <w:ind w:left="2016"/>
      <w:jc w:val="both"/>
    </w:pPr>
  </w:style>
  <w:style w:type="paragraph" w:customStyle="1" w:styleId="TB5">
    <w:name w:val="TB5"/>
    <w:basedOn w:val="Normal"/>
    <w:next w:val="PR5"/>
    <w:pPr>
      <w:suppressAutoHyphens/>
      <w:spacing w:before="240"/>
      <w:ind w:left="2592"/>
      <w:jc w:val="both"/>
    </w:pPr>
  </w:style>
  <w:style w:type="paragraph" w:customStyle="1" w:styleId="TF1">
    <w:name w:val="TF1"/>
    <w:basedOn w:val="Normal"/>
    <w:next w:val="TB1"/>
    <w:pPr>
      <w:suppressAutoHyphens/>
      <w:spacing w:before="240"/>
      <w:ind w:left="288"/>
      <w:jc w:val="both"/>
    </w:pPr>
  </w:style>
  <w:style w:type="paragraph" w:customStyle="1" w:styleId="TF2">
    <w:name w:val="TF2"/>
    <w:basedOn w:val="Normal"/>
    <w:next w:val="TB2"/>
    <w:pPr>
      <w:suppressAutoHyphens/>
      <w:spacing w:before="240"/>
      <w:ind w:left="864"/>
      <w:jc w:val="both"/>
    </w:pPr>
  </w:style>
  <w:style w:type="paragraph" w:customStyle="1" w:styleId="TF3">
    <w:name w:val="TF3"/>
    <w:basedOn w:val="Normal"/>
    <w:next w:val="TB3"/>
    <w:pPr>
      <w:suppressAutoHyphens/>
      <w:spacing w:before="240"/>
      <w:ind w:left="1440"/>
      <w:jc w:val="both"/>
    </w:pPr>
  </w:style>
  <w:style w:type="paragraph" w:customStyle="1" w:styleId="TF4">
    <w:name w:val="TF4"/>
    <w:basedOn w:val="Normal"/>
    <w:next w:val="TB4"/>
    <w:pPr>
      <w:suppressAutoHyphens/>
      <w:spacing w:before="240"/>
      <w:ind w:left="2016"/>
      <w:jc w:val="both"/>
    </w:pPr>
  </w:style>
  <w:style w:type="paragraph" w:customStyle="1" w:styleId="TF5">
    <w:name w:val="TF5"/>
    <w:basedOn w:val="Normal"/>
    <w:next w:val="TB5"/>
    <w:pPr>
      <w:suppressAutoHyphens/>
      <w:spacing w:before="240"/>
      <w:ind w:left="2592"/>
      <w:jc w:val="both"/>
    </w:pPr>
  </w:style>
  <w:style w:type="paragraph" w:customStyle="1" w:styleId="TCH">
    <w:name w:val="TCH"/>
    <w:basedOn w:val="Normal"/>
    <w:pPr>
      <w:suppressAutoHyphens/>
    </w:pPr>
  </w:style>
  <w:style w:type="paragraph" w:customStyle="1" w:styleId="TCE">
    <w:name w:val="TCE"/>
    <w:basedOn w:val="Normal"/>
    <w:pPr>
      <w:suppressAutoHyphens/>
      <w:ind w:left="144" w:hanging="144"/>
    </w:pPr>
  </w:style>
  <w:style w:type="paragraph" w:customStyle="1" w:styleId="EOS">
    <w:name w:val="EOS"/>
    <w:basedOn w:val="Normal"/>
    <w:link w:val="EOSChar"/>
    <w:pPr>
      <w:suppressAutoHyphens/>
      <w:spacing w:before="480"/>
      <w:jc w:val="both"/>
    </w:pPr>
    <w:rPr>
      <w:b/>
    </w:rPr>
  </w:style>
  <w:style w:type="paragraph" w:customStyle="1" w:styleId="ANT">
    <w:name w:val="ANT"/>
    <w:basedOn w:val="Normal"/>
    <w:pPr>
      <w:suppressAutoHyphens/>
      <w:spacing w:before="240"/>
      <w:jc w:val="both"/>
    </w:pPr>
    <w:rPr>
      <w:vanish/>
      <w:color w:val="800080"/>
      <w:u w:val="single"/>
    </w:rPr>
  </w:style>
  <w:style w:type="paragraph" w:customStyle="1" w:styleId="CMT">
    <w:name w:val="CMT"/>
    <w:basedOn w:val="Normal"/>
    <w:link w:val="CMTChar"/>
    <w:pPr>
      <w:suppressAutoHyphens/>
      <w:spacing w:before="240"/>
      <w:jc w:val="both"/>
    </w:pPr>
    <w:rPr>
      <w:vanish/>
      <w:color w:val="0000FF"/>
      <w:lang w:val="x-none" w:eastAsia="x-none"/>
    </w:rPr>
  </w:style>
  <w:style w:type="character" w:customStyle="1" w:styleId="CPR">
    <w:name w:val="CPR"/>
    <w:basedOn w:val="DefaultParagraphFont"/>
  </w:style>
  <w:style w:type="character" w:customStyle="1" w:styleId="SPN">
    <w:name w:val="SPN"/>
    <w:basedOn w:val="DefaultParagraphFont"/>
  </w:style>
  <w:style w:type="character" w:customStyle="1" w:styleId="SPD">
    <w:name w:val="SPD"/>
    <w:basedOn w:val="DefaultParagraphFont"/>
  </w:style>
  <w:style w:type="character" w:customStyle="1" w:styleId="NUM">
    <w:name w:val="NUM"/>
    <w:basedOn w:val="DefaultParagraphFont"/>
  </w:style>
  <w:style w:type="character" w:customStyle="1" w:styleId="NAM">
    <w:name w:val="NAM"/>
    <w:basedOn w:val="DefaultParagraphFont"/>
  </w:style>
  <w:style w:type="character" w:customStyle="1" w:styleId="SI">
    <w:name w:val="SI"/>
    <w:rPr>
      <w:color w:val="auto"/>
    </w:rPr>
  </w:style>
  <w:style w:type="character" w:customStyle="1" w:styleId="IP">
    <w:name w:val="IP"/>
    <w:rPr>
      <w:color w:val="000000"/>
    </w:rPr>
  </w:style>
  <w:style w:type="paragraph" w:customStyle="1" w:styleId="RJUST">
    <w:name w:val="RJUST"/>
    <w:basedOn w:val="Normal"/>
    <w:pPr>
      <w:jc w:val="right"/>
    </w:pPr>
  </w:style>
  <w:style w:type="paragraph" w:styleId="Header">
    <w:name w:val="header"/>
    <w:basedOn w:val="Normal"/>
    <w:link w:val="HeaderChar"/>
    <w:uiPriority w:val="99"/>
    <w:unhideWhenUsed/>
    <w:rsid w:val="00C32A7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2A79"/>
  </w:style>
  <w:style w:type="paragraph" w:styleId="Footer">
    <w:name w:val="footer"/>
    <w:basedOn w:val="Normal"/>
    <w:link w:val="FooterChar"/>
    <w:uiPriority w:val="99"/>
    <w:unhideWhenUsed/>
    <w:rsid w:val="00C32A7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2A79"/>
  </w:style>
  <w:style w:type="paragraph" w:customStyle="1" w:styleId="TIP">
    <w:name w:val="TIP"/>
    <w:basedOn w:val="Normal"/>
    <w:link w:val="TIPChar"/>
    <w:rsid w:val="0091146E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pacing w:before="240"/>
    </w:pPr>
    <w:rPr>
      <w:color w:val="B30838"/>
      <w:sz w:val="20"/>
      <w:lang w:val="x-none" w:eastAsia="x-none"/>
    </w:rPr>
  </w:style>
  <w:style w:type="character" w:customStyle="1" w:styleId="CMTChar">
    <w:name w:val="CMT Char"/>
    <w:link w:val="CMT"/>
    <w:rsid w:val="0091146E"/>
    <w:rPr>
      <w:rFonts w:ascii="Arial" w:hAnsi="Arial" w:cs="Arial"/>
      <w:vanish/>
      <w:color w:val="0000FF"/>
      <w:sz w:val="22"/>
      <w:lang w:val="x-none" w:eastAsia="x-none"/>
    </w:rPr>
  </w:style>
  <w:style w:type="character" w:customStyle="1" w:styleId="TIPChar">
    <w:name w:val="TIP Char"/>
    <w:link w:val="TIP"/>
    <w:rsid w:val="0091146E"/>
    <w:rPr>
      <w:vanish w:val="0"/>
      <w:color w:val="B30838"/>
    </w:rPr>
  </w:style>
  <w:style w:type="character" w:customStyle="1" w:styleId="SustHyperlink">
    <w:name w:val="SustHyperlink"/>
    <w:rsid w:val="00D0607B"/>
    <w:rPr>
      <w:color w:val="009900"/>
      <w:u w:val="single"/>
    </w:rPr>
  </w:style>
  <w:style w:type="character" w:styleId="Hyperlink">
    <w:name w:val="Hyperlink"/>
    <w:uiPriority w:val="99"/>
    <w:unhideWhenUsed/>
    <w:rsid w:val="00D0607B"/>
    <w:rPr>
      <w:color w:val="0000FF"/>
      <w:u w:val="single"/>
    </w:rPr>
  </w:style>
  <w:style w:type="character" w:customStyle="1" w:styleId="SAhyperlink">
    <w:name w:val="SAhyperlink"/>
    <w:uiPriority w:val="1"/>
    <w:qFormat/>
    <w:rsid w:val="000612C1"/>
    <w:rPr>
      <w:color w:val="E36C0A"/>
      <w:u w:val="single"/>
    </w:rPr>
  </w:style>
  <w:style w:type="paragraph" w:customStyle="1" w:styleId="PRN">
    <w:name w:val="PRN"/>
    <w:basedOn w:val="Normal"/>
    <w:link w:val="PRNChar"/>
    <w:rsid w:val="00D173F4"/>
    <w:pPr>
      <w:pBdr>
        <w:top w:val="single" w:sz="6" w:space="1" w:color="auto" w:shadow="1"/>
        <w:left w:val="single" w:sz="6" w:space="4" w:color="auto" w:shadow="1"/>
        <w:bottom w:val="single" w:sz="6" w:space="1" w:color="auto" w:shadow="1"/>
        <w:right w:val="single" w:sz="6" w:space="4" w:color="auto" w:shadow="1"/>
      </w:pBdr>
      <w:shd w:val="pct20" w:color="FFFF00" w:fill="FFFFFF"/>
    </w:pPr>
  </w:style>
  <w:style w:type="character" w:customStyle="1" w:styleId="PR2Char">
    <w:name w:val="PR2 Char"/>
    <w:link w:val="PR2"/>
    <w:rsid w:val="00D173F4"/>
    <w:rPr>
      <w:rFonts w:ascii="Arial" w:hAnsi="Arial" w:cs="Arial"/>
      <w:sz w:val="22"/>
    </w:rPr>
  </w:style>
  <w:style w:type="character" w:customStyle="1" w:styleId="PRNChar">
    <w:name w:val="PRN Char"/>
    <w:link w:val="PRN"/>
    <w:rsid w:val="00D173F4"/>
    <w:rPr>
      <w:rFonts w:ascii="Arial" w:hAnsi="Arial" w:cs="Arial"/>
      <w:sz w:val="22"/>
      <w:shd w:val="pct20" w:color="FFFF00" w:fill="FFFFFF"/>
    </w:rPr>
  </w:style>
  <w:style w:type="paragraph" w:customStyle="1" w:styleId="OMN">
    <w:name w:val="OMN"/>
    <w:basedOn w:val="Normal"/>
    <w:link w:val="OMNChar"/>
    <w:rsid w:val="00D173F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pct30" w:color="CC99FF" w:fill="FFFFFF"/>
    </w:pPr>
  </w:style>
  <w:style w:type="character" w:customStyle="1" w:styleId="EOSChar">
    <w:name w:val="EOS Char"/>
    <w:link w:val="EOS"/>
    <w:rsid w:val="00D173F4"/>
    <w:rPr>
      <w:rFonts w:ascii="Arial" w:hAnsi="Arial" w:cs="Arial"/>
      <w:b/>
      <w:sz w:val="22"/>
    </w:rPr>
  </w:style>
  <w:style w:type="character" w:customStyle="1" w:styleId="OMNChar">
    <w:name w:val="OMN Char"/>
    <w:link w:val="OMN"/>
    <w:rsid w:val="00D173F4"/>
    <w:rPr>
      <w:rFonts w:ascii="Arial" w:hAnsi="Arial" w:cs="Arial"/>
      <w:sz w:val="22"/>
      <w:shd w:val="pct30" w:color="CC99FF" w:fill="FFFFFF"/>
    </w:rPr>
  </w:style>
  <w:style w:type="paragraph" w:customStyle="1" w:styleId="STEditOR">
    <w:name w:val="STEdit[OR]"/>
    <w:basedOn w:val="Normal"/>
    <w:link w:val="STEditORChar"/>
    <w:rsid w:val="00D173F4"/>
    <w:rPr>
      <w:b/>
    </w:rPr>
  </w:style>
  <w:style w:type="character" w:customStyle="1" w:styleId="STEditORChar">
    <w:name w:val="STEdit[OR] Char"/>
    <w:basedOn w:val="EOSChar"/>
    <w:link w:val="STEditOR"/>
    <w:rsid w:val="00D173F4"/>
    <w:rPr>
      <w:rFonts w:ascii="Arial" w:hAnsi="Arial" w:cs="Arial"/>
      <w:b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7AA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97AA0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997AA0"/>
  </w:style>
  <w:style w:type="paragraph" w:styleId="BlockText">
    <w:name w:val="Block Text"/>
    <w:basedOn w:val="Normal"/>
    <w:uiPriority w:val="99"/>
    <w:semiHidden/>
    <w:unhideWhenUsed/>
    <w:rsid w:val="00997AA0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997AA0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997AA0"/>
    <w:rPr>
      <w:rFonts w:ascii="Arial" w:hAnsi="Arial" w:cs="Arial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97AA0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997AA0"/>
    <w:rPr>
      <w:rFonts w:ascii="Arial" w:hAnsi="Arial" w:cs="Arial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97AA0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997AA0"/>
    <w:rPr>
      <w:rFonts w:ascii="Arial" w:hAnsi="Arial" w:cs="Arial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997AA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97AA0"/>
    <w:rPr>
      <w:rFonts w:ascii="Arial" w:hAnsi="Arial" w:cs="Aria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97AA0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rsid w:val="00997AA0"/>
    <w:rPr>
      <w:rFonts w:ascii="Arial" w:hAnsi="Arial" w:cs="Arial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997AA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997AA0"/>
    <w:rPr>
      <w:rFonts w:ascii="Arial" w:hAnsi="Arial" w:cs="Arial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97AA0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sid w:val="00997AA0"/>
    <w:rPr>
      <w:rFonts w:ascii="Arial" w:hAnsi="Arial" w:cs="Arial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97AA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997AA0"/>
    <w:rPr>
      <w:rFonts w:ascii="Arial" w:hAnsi="Arial" w:cs="Arial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97AA0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997AA0"/>
    <w:pPr>
      <w:ind w:left="4320"/>
    </w:pPr>
  </w:style>
  <w:style w:type="character" w:customStyle="1" w:styleId="ClosingChar">
    <w:name w:val="Closing Char"/>
    <w:link w:val="Closing"/>
    <w:uiPriority w:val="99"/>
    <w:semiHidden/>
    <w:rsid w:val="00997AA0"/>
    <w:rPr>
      <w:rFonts w:ascii="Arial" w:hAnsi="Arial" w:cs="Arial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7AA0"/>
  </w:style>
  <w:style w:type="character" w:customStyle="1" w:styleId="CommentTextChar">
    <w:name w:val="Comment Text Char"/>
    <w:link w:val="CommentText"/>
    <w:uiPriority w:val="99"/>
    <w:semiHidden/>
    <w:rsid w:val="00997AA0"/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7AA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7AA0"/>
    <w:rPr>
      <w:rFonts w:ascii="Arial" w:hAnsi="Arial" w:cs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97AA0"/>
  </w:style>
  <w:style w:type="character" w:customStyle="1" w:styleId="DateChar">
    <w:name w:val="Date Char"/>
    <w:link w:val="Date"/>
    <w:uiPriority w:val="99"/>
    <w:semiHidden/>
    <w:rsid w:val="00997AA0"/>
    <w:rPr>
      <w:rFonts w:ascii="Arial" w:hAnsi="Arial" w:cs="Arial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97AA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997AA0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97AA0"/>
  </w:style>
  <w:style w:type="character" w:customStyle="1" w:styleId="E-mailSignatureChar">
    <w:name w:val="E-mail Signature Char"/>
    <w:link w:val="E-mailSignature"/>
    <w:uiPriority w:val="99"/>
    <w:semiHidden/>
    <w:rsid w:val="00997AA0"/>
    <w:rPr>
      <w:rFonts w:ascii="Arial" w:hAnsi="Arial" w:cs="Aria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97AA0"/>
  </w:style>
  <w:style w:type="character" w:customStyle="1" w:styleId="EndnoteTextChar">
    <w:name w:val="Endnote Text Char"/>
    <w:link w:val="EndnoteText"/>
    <w:uiPriority w:val="99"/>
    <w:semiHidden/>
    <w:rsid w:val="00997AA0"/>
    <w:rPr>
      <w:rFonts w:ascii="Arial" w:hAnsi="Arial" w:cs="Arial"/>
    </w:rPr>
  </w:style>
  <w:style w:type="paragraph" w:styleId="EnvelopeAddress">
    <w:name w:val="envelope address"/>
    <w:basedOn w:val="Normal"/>
    <w:uiPriority w:val="99"/>
    <w:semiHidden/>
    <w:unhideWhenUsed/>
    <w:rsid w:val="00997AA0"/>
    <w:pPr>
      <w:framePr w:w="7920" w:h="1980" w:hRule="exact" w:hSpace="180" w:wrap="auto" w:hAnchor="page" w:xAlign="center" w:yAlign="bottom"/>
      <w:ind w:left="2880"/>
    </w:pPr>
    <w:rPr>
      <w:rFonts w:ascii="Calibri Light" w:hAnsi="Calibri Light" w:cs="Times New Roman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997AA0"/>
    <w:rPr>
      <w:rFonts w:ascii="Calibri Light" w:hAnsi="Calibri Light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97AA0"/>
  </w:style>
  <w:style w:type="character" w:customStyle="1" w:styleId="FootnoteTextChar">
    <w:name w:val="Footnote Text Char"/>
    <w:link w:val="FootnoteText"/>
    <w:uiPriority w:val="99"/>
    <w:semiHidden/>
    <w:rsid w:val="00997AA0"/>
    <w:rPr>
      <w:rFonts w:ascii="Arial" w:hAnsi="Arial" w:cs="Arial"/>
    </w:rPr>
  </w:style>
  <w:style w:type="character" w:customStyle="1" w:styleId="Heading1Char">
    <w:name w:val="Heading 1 Char"/>
    <w:link w:val="Heading1"/>
    <w:uiPriority w:val="9"/>
    <w:rsid w:val="00997AA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997AA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997AA0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997AA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997AA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997AA0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"/>
    <w:semiHidden/>
    <w:rsid w:val="00997AA0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997AA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997AA0"/>
    <w:rPr>
      <w:rFonts w:ascii="Calibri Light" w:eastAsia="Times New Roman" w:hAnsi="Calibri Light" w:cs="Times New Roman"/>
      <w:sz w:val="22"/>
      <w:szCs w:val="22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997AA0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997AA0"/>
    <w:rPr>
      <w:rFonts w:ascii="Arial" w:hAnsi="Arial" w:cs="Arial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97AA0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997AA0"/>
    <w:rPr>
      <w:rFonts w:ascii="Courier New" w:hAnsi="Courier New" w:cs="Courier New"/>
    </w:rPr>
  </w:style>
  <w:style w:type="paragraph" w:styleId="Index1">
    <w:name w:val="index 1"/>
    <w:basedOn w:val="Normal"/>
    <w:next w:val="Normal"/>
    <w:uiPriority w:val="99"/>
    <w:semiHidden/>
    <w:unhideWhenUsed/>
    <w:rsid w:val="00997AA0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997AA0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997AA0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997AA0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997AA0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997AA0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997AA0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997AA0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997AA0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997AA0"/>
    <w:rPr>
      <w:rFonts w:ascii="Calibri Light" w:hAnsi="Calibri Light" w:cs="Times New Roman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7AA0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">
    <w:name w:val="Intense Quote Char"/>
    <w:link w:val="IntenseQuote"/>
    <w:uiPriority w:val="30"/>
    <w:rsid w:val="00997AA0"/>
    <w:rPr>
      <w:rFonts w:ascii="Arial" w:hAnsi="Arial" w:cs="Arial"/>
      <w:i/>
      <w:iCs/>
      <w:color w:val="5B9BD5"/>
    </w:rPr>
  </w:style>
  <w:style w:type="paragraph" w:styleId="List">
    <w:name w:val="List"/>
    <w:basedOn w:val="Normal"/>
    <w:uiPriority w:val="99"/>
    <w:semiHidden/>
    <w:unhideWhenUsed/>
    <w:rsid w:val="00997AA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997AA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97AA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997AA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997AA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997AA0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997AA0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997AA0"/>
    <w:pPr>
      <w:numPr>
        <w:numId w:val="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997AA0"/>
    <w:pPr>
      <w:numPr>
        <w:numId w:val="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997AA0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997AA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997AA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997AA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997AA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997AA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997AA0"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997AA0"/>
    <w:pPr>
      <w:numPr>
        <w:numId w:val="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997AA0"/>
    <w:pPr>
      <w:numPr>
        <w:numId w:val="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997AA0"/>
    <w:pPr>
      <w:numPr>
        <w:numId w:val="1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997AA0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34"/>
    <w:qFormat/>
    <w:rsid w:val="00997AA0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997A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997AA0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997A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 w:cs="Times New Roman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997AA0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997AA0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997AA0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997AA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997AA0"/>
  </w:style>
  <w:style w:type="character" w:customStyle="1" w:styleId="NoteHeadingChar">
    <w:name w:val="Note Heading Char"/>
    <w:link w:val="NoteHeading"/>
    <w:uiPriority w:val="99"/>
    <w:semiHidden/>
    <w:rsid w:val="00997AA0"/>
    <w:rPr>
      <w:rFonts w:ascii="Arial" w:hAnsi="Arial" w:cs="Arial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97AA0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997AA0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997AA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997AA0"/>
    <w:rPr>
      <w:rFonts w:ascii="Arial" w:hAnsi="Arial" w:cs="Arial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997AA0"/>
  </w:style>
  <w:style w:type="character" w:customStyle="1" w:styleId="SalutationChar">
    <w:name w:val="Salutation Char"/>
    <w:link w:val="Salutation"/>
    <w:uiPriority w:val="99"/>
    <w:semiHidden/>
    <w:rsid w:val="00997AA0"/>
    <w:rPr>
      <w:rFonts w:ascii="Arial" w:hAnsi="Arial" w:cs="Arial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97AA0"/>
    <w:pPr>
      <w:ind w:left="4320"/>
    </w:pPr>
  </w:style>
  <w:style w:type="character" w:customStyle="1" w:styleId="SignatureChar">
    <w:name w:val="Signature Char"/>
    <w:link w:val="Signature"/>
    <w:uiPriority w:val="99"/>
    <w:semiHidden/>
    <w:rsid w:val="00997AA0"/>
    <w:rPr>
      <w:rFonts w:ascii="Arial" w:hAnsi="Arial" w:cs="Ari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7AA0"/>
    <w:pPr>
      <w:spacing w:after="60"/>
      <w:jc w:val="center"/>
      <w:outlineLvl w:val="1"/>
    </w:pPr>
    <w:rPr>
      <w:rFonts w:ascii="Calibri Light" w:hAnsi="Calibri Light" w:cs="Times New Roman"/>
      <w:sz w:val="24"/>
      <w:szCs w:val="24"/>
    </w:rPr>
  </w:style>
  <w:style w:type="character" w:customStyle="1" w:styleId="SubtitleChar">
    <w:name w:val="Subtitle Char"/>
    <w:link w:val="Subtitle"/>
    <w:uiPriority w:val="11"/>
    <w:rsid w:val="00997AA0"/>
    <w:rPr>
      <w:rFonts w:ascii="Calibri Light" w:eastAsia="Times New Roman" w:hAnsi="Calibri Light" w:cs="Times New Roman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997AA0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997AA0"/>
  </w:style>
  <w:style w:type="paragraph" w:styleId="Title">
    <w:name w:val="Title"/>
    <w:basedOn w:val="Normal"/>
    <w:next w:val="Normal"/>
    <w:link w:val="TitleChar"/>
    <w:uiPriority w:val="10"/>
    <w:qFormat/>
    <w:rsid w:val="00997AA0"/>
    <w:pPr>
      <w:spacing w:before="240" w:after="60"/>
      <w:jc w:val="center"/>
      <w:outlineLvl w:val="0"/>
    </w:pPr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997AA0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997AA0"/>
    <w:pPr>
      <w:spacing w:before="120"/>
    </w:pPr>
    <w:rPr>
      <w:rFonts w:ascii="Calibri Light" w:hAnsi="Calibri Light" w:cs="Times New Roman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997AA0"/>
  </w:style>
  <w:style w:type="paragraph" w:styleId="TOC2">
    <w:name w:val="toc 2"/>
    <w:basedOn w:val="Normal"/>
    <w:next w:val="Normal"/>
    <w:uiPriority w:val="39"/>
    <w:semiHidden/>
    <w:unhideWhenUsed/>
    <w:rsid w:val="00997AA0"/>
    <w:pPr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997AA0"/>
    <w:pPr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997AA0"/>
    <w:pPr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997AA0"/>
    <w:pPr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997AA0"/>
    <w:pPr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997AA0"/>
    <w:pPr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997AA0"/>
    <w:pPr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997AA0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97AA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65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0623E037DFE54C87515265FAF7A65C" ma:contentTypeVersion="5" ma:contentTypeDescription="Create a new document." ma:contentTypeScope="" ma:versionID="7123fa395df13e4d45531c32106b806c">
  <xsd:schema xmlns:xsd="http://www.w3.org/2001/XMLSchema" xmlns:xs="http://www.w3.org/2001/XMLSchema" xmlns:p="http://schemas.microsoft.com/office/2006/metadata/properties" xmlns:ns2="175832a0-dacc-4945-ab2c-d9459f611efb" xmlns:ns3="aec59467-f985-499e-9631-d7f3d108a13c" targetNamespace="http://schemas.microsoft.com/office/2006/metadata/properties" ma:root="true" ma:fieldsID="72547d01813775216f9bb76f84a1661c" ns2:_="" ns3:_="">
    <xsd:import namespace="175832a0-dacc-4945-ab2c-d9459f611efb"/>
    <xsd:import namespace="aec59467-f985-499e-9631-d7f3d108a13c"/>
    <xsd:element name="properties">
      <xsd:complexType>
        <xsd:sequence>
          <xsd:element name="documentManagement">
            <xsd:complexType>
              <xsd:all>
                <xsd:element ref="ns2:Division"/>
                <xsd:element ref="ns3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5832a0-dacc-4945-ab2c-d9459f611efb" elementFormDefault="qualified">
    <xsd:import namespace="http://schemas.microsoft.com/office/2006/documentManagement/types"/>
    <xsd:import namespace="http://schemas.microsoft.com/office/infopath/2007/PartnerControls"/>
    <xsd:element name="Division" ma:index="8" ma:displayName="Division" ma:format="Dropdown" ma:internalName="Division" ma:readOnly="false">
      <xsd:simpleType>
        <xsd:restriction base="dms:Choice">
          <xsd:enumeration value="00 Table of Contents"/>
          <xsd:enumeration value="Division 01 - General Requirements"/>
          <xsd:enumeration value="Division 02 - Existing Conditions"/>
          <xsd:enumeration value="Division 03 - Concrete"/>
          <xsd:enumeration value="Division 04 - Masonry"/>
          <xsd:enumeration value="Division 05 - Metals"/>
          <xsd:enumeration value="Division 06 - Wood, Plastics and Composites"/>
          <xsd:enumeration value="Division 07 - Thermal And Moisture Protection"/>
          <xsd:enumeration value="Division 08 - Openings"/>
          <xsd:enumeration value="Division 09 - Finishes"/>
          <xsd:enumeration value="Division 10 - Specialties"/>
          <xsd:enumeration value="Division 11 - Equipment"/>
          <xsd:enumeration value="Division 12 - Furnishings"/>
          <xsd:enumeration value="Division 13 - Special Construction"/>
          <xsd:enumeration value="Division 14 - Conveying Equipment"/>
          <xsd:enumeration value="Division 15 - Reserved"/>
          <xsd:enumeration value="Division 16 - Reserved"/>
          <xsd:enumeration value="Division 17 - Reserved"/>
          <xsd:enumeration value="Division 18 - Reserved"/>
          <xsd:enumeration value="Division 19 - Reserved"/>
          <xsd:enumeration value="Division 20 - Reserved"/>
          <xsd:enumeration value="Division 21 - Fire Suppression"/>
          <xsd:enumeration value="Division 22 - Plumbing"/>
          <xsd:enumeration value="Division 23 - HVAC"/>
          <xsd:enumeration value="Division 24 - Reserved (Not Used)"/>
          <xsd:enumeration value="Division 25 - Integrated Automation (Not Used)"/>
          <xsd:enumeration value="Division 26 - Electrical"/>
          <xsd:enumeration value="Division 27 - Communications"/>
          <xsd:enumeration value="Division 28 - Electronic Safety And Security"/>
          <xsd:enumeration value="Division 29 - Reserved"/>
          <xsd:enumeration value="Division 30 - Reserved"/>
          <xsd:enumeration value="Division 31 - Earthwork"/>
          <xsd:enumeration value="Division 32 - Exterior Improvements"/>
          <xsd:enumeration value="Division 33 - Utilities"/>
          <xsd:enumeration value="Division 34 - Transportation (Not Used)"/>
          <xsd:enumeration value="Division 35 - Waterway And Marine Construction (Not Used)"/>
          <xsd:enumeration value="Division 36 - Reserved"/>
          <xsd:enumeration value="Division 37 - Reserved"/>
          <xsd:enumeration value="Division 38 - Reserved"/>
          <xsd:enumeration value="Division 39 - Reserv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c59467-f985-499e-9631-d7f3d108a13c" elementFormDefault="qualified">
    <xsd:import namespace="http://schemas.microsoft.com/office/2006/documentManagement/types"/>
    <xsd:import namespace="http://schemas.microsoft.com/office/infopath/2007/PartnerControls"/>
    <xsd:element name="Notes0" ma:index="9" nillable="true" ma:displayName="Notes" ma:internalName="Notes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vision xmlns="175832a0-dacc-4945-ab2c-d9459f611efb">Division 32 - Exterior Improvements</Division>
    <Notes0 xmlns="aec59467-f985-499e-9631-d7f3d108a13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14931467-B59A-41F2-BB14-98065792A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5832a0-dacc-4945-ab2c-d9459f611efb"/>
    <ds:schemaRef ds:uri="aec59467-f985-499e-9631-d7f3d108a1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FF58EF-E050-4D85-8EF5-477D665773BD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175832a0-dacc-4945-ab2c-d9459f611efb"/>
    <ds:schemaRef ds:uri="http://www.w3.org/XML/1998/namespace"/>
    <ds:schemaRef ds:uri="http://purl.org/dc/elements/1.1/"/>
    <ds:schemaRef ds:uri="aec59467-f985-499e-9631-d7f3d108a13c"/>
  </ds:schemaRefs>
</ds:datastoreItem>
</file>

<file path=customXml/itemProps3.xml><?xml version="1.0" encoding="utf-8"?>
<ds:datastoreItem xmlns:ds="http://schemas.openxmlformats.org/officeDocument/2006/customXml" ds:itemID="{E74A0656-983C-4467-9261-B30C4F2C21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ECB156-A60A-4EA4-BFA6-908372A4076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303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321713 - PARKING BUMPERS</vt:lpstr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321713 - PARKING BUMPERS</dc:title>
  <dc:subject>PARKING BUMPERS</dc:subject>
  <dc:creator>ARCOM, Inc.</dc:creator>
  <cp:keywords>BAS-12345-MS80</cp:keywords>
  <cp:lastModifiedBy>Frazine Susan</cp:lastModifiedBy>
  <cp:revision>10</cp:revision>
  <dcterms:created xsi:type="dcterms:W3CDTF">2018-04-24T21:50:00Z</dcterms:created>
  <dcterms:modified xsi:type="dcterms:W3CDTF">2022-06-29T15:48:00Z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37300.0000000000</vt:lpwstr>
  </property>
  <property fmtid="{D5CDD505-2E9C-101B-9397-08002B2CF9AE}" pid="3" name="display_urn:schemas-microsoft-com:office:office#Editor">
    <vt:lpwstr>Daley Michael</vt:lpwstr>
  </property>
  <property fmtid="{D5CDD505-2E9C-101B-9397-08002B2CF9AE}" pid="4" name="display_urn:schemas-microsoft-com:office:office#Author">
    <vt:lpwstr>Daley Michael</vt:lpwstr>
  </property>
  <property fmtid="{D5CDD505-2E9C-101B-9397-08002B2CF9AE}" pid="5" name="ContentTypeId">
    <vt:lpwstr>0x010100EB0623E037DFE54C87515265FAF7A65C</vt:lpwstr>
  </property>
</Properties>
</file>